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0356" w14:textId="5C168CD6" w:rsidR="00C43D28" w:rsidRPr="00EF7D93" w:rsidRDefault="00926396" w:rsidP="00C43D28">
      <w:pPr>
        <w:rPr>
          <w:b/>
          <w:bCs/>
          <w:lang w:val="en-US"/>
        </w:rPr>
      </w:pPr>
      <w:r w:rsidRPr="00EF7D93">
        <w:rPr>
          <w:b/>
          <w:bCs/>
          <w:lang w:val="en-US"/>
        </w:rPr>
        <w:t xml:space="preserve">Substitution table between the new and old curriculum </w:t>
      </w:r>
      <w:r w:rsidR="00C43D28" w:rsidRPr="00EF7D93">
        <w:rPr>
          <w:b/>
          <w:bCs/>
          <w:lang w:val="en-US"/>
        </w:rPr>
        <w:t>2023-2026</w:t>
      </w:r>
    </w:p>
    <w:p w14:paraId="192A02B4" w14:textId="7DBFBD56" w:rsidR="00926396" w:rsidRPr="00926396" w:rsidRDefault="00926396" w:rsidP="00926396">
      <w:pPr>
        <w:rPr>
          <w:lang w:val="en-US"/>
        </w:rPr>
      </w:pPr>
      <w:r w:rsidRPr="00926396">
        <w:rPr>
          <w:lang w:val="en-US"/>
        </w:rPr>
        <w:t xml:space="preserve">Teaching will be </w:t>
      </w:r>
      <w:proofErr w:type="spellStart"/>
      <w:r w:rsidRPr="00926396">
        <w:rPr>
          <w:lang w:val="en-US"/>
        </w:rPr>
        <w:t>organised</w:t>
      </w:r>
      <w:proofErr w:type="spellEnd"/>
      <w:r w:rsidRPr="00926396">
        <w:rPr>
          <w:lang w:val="en-US"/>
        </w:rPr>
        <w:t xml:space="preserve"> according to the new curriculum from autumn 2023. </w:t>
      </w:r>
      <w:r>
        <w:rPr>
          <w:lang w:val="en-US"/>
        </w:rPr>
        <w:t>Doctoral researchers</w:t>
      </w:r>
      <w:r w:rsidRPr="00926396">
        <w:rPr>
          <w:lang w:val="en-US"/>
        </w:rPr>
        <w:t xml:space="preserve"> who have started </w:t>
      </w:r>
      <w:r>
        <w:rPr>
          <w:lang w:val="en-US"/>
        </w:rPr>
        <w:t xml:space="preserve">PhD studies before 1.8.2023 </w:t>
      </w:r>
      <w:r w:rsidRPr="00926396">
        <w:rPr>
          <w:lang w:val="en-US"/>
        </w:rPr>
        <w:t xml:space="preserve">can graduate according to the structure of the </w:t>
      </w:r>
      <w:r>
        <w:rPr>
          <w:lang w:val="en-US"/>
        </w:rPr>
        <w:t>curriculum</w:t>
      </w:r>
      <w:r w:rsidRPr="00926396">
        <w:rPr>
          <w:lang w:val="en-US"/>
        </w:rPr>
        <w:t xml:space="preserve"> 2020-23.</w:t>
      </w:r>
      <w:r>
        <w:rPr>
          <w:lang w:val="en-US"/>
        </w:rPr>
        <w:t xml:space="preserve"> </w:t>
      </w:r>
    </w:p>
    <w:p w14:paraId="5F7E8238" w14:textId="37782C09" w:rsidR="00C43D28" w:rsidRPr="00926396" w:rsidRDefault="00926396" w:rsidP="00926396">
      <w:pPr>
        <w:rPr>
          <w:lang w:val="en-US"/>
        </w:rPr>
      </w:pPr>
      <w:r w:rsidRPr="00926396">
        <w:rPr>
          <w:lang w:val="en-US"/>
        </w:rPr>
        <w:t xml:space="preserve">Where necessary, the changed courses will be replaced by courses from the new </w:t>
      </w:r>
      <w:r>
        <w:rPr>
          <w:lang w:val="en-US"/>
        </w:rPr>
        <w:t>curriculum</w:t>
      </w:r>
      <w:r w:rsidRPr="00926396">
        <w:rPr>
          <w:lang w:val="en-US"/>
        </w:rPr>
        <w:t xml:space="preserve">, as shown in the table below. </w:t>
      </w:r>
      <w:bookmarkStart w:id="0" w:name="_Hlk136507861"/>
      <w:r w:rsidRPr="00926396">
        <w:rPr>
          <w:lang w:val="en-US"/>
        </w:rPr>
        <w:t xml:space="preserve">If you are </w:t>
      </w:r>
      <w:r>
        <w:rPr>
          <w:lang w:val="en-US"/>
        </w:rPr>
        <w:t>transferring</w:t>
      </w:r>
      <w:r w:rsidRPr="00926396">
        <w:rPr>
          <w:lang w:val="en-US"/>
        </w:rPr>
        <w:t xml:space="preserve"> to the new </w:t>
      </w:r>
      <w:r>
        <w:rPr>
          <w:lang w:val="en-US"/>
        </w:rPr>
        <w:t>curriculum</w:t>
      </w:r>
      <w:bookmarkEnd w:id="0"/>
      <w:r w:rsidRPr="00926396">
        <w:rPr>
          <w:lang w:val="en-US"/>
        </w:rPr>
        <w:t xml:space="preserve">, you can use your previous credits to replace the new </w:t>
      </w:r>
      <w:r>
        <w:rPr>
          <w:lang w:val="en-US"/>
        </w:rPr>
        <w:t xml:space="preserve">curriculum </w:t>
      </w:r>
      <w:r w:rsidRPr="00926396">
        <w:rPr>
          <w:lang w:val="en-US"/>
        </w:rPr>
        <w:t>in accordance with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3D28" w:rsidRPr="00E52EB9" w14:paraId="1AEBA3B1" w14:textId="77777777">
        <w:tc>
          <w:tcPr>
            <w:tcW w:w="9016" w:type="dxa"/>
            <w:gridSpan w:val="2"/>
          </w:tcPr>
          <w:p w14:paraId="23269A7D" w14:textId="77777777" w:rsidR="00E52EB9" w:rsidRPr="008E786C" w:rsidRDefault="00E52EB9" w:rsidP="00C43D2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010FB7AB" w14:textId="5305DE1B" w:rsidR="00C43D28" w:rsidRDefault="00C43D28" w:rsidP="00C43D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52EB9">
              <w:rPr>
                <w:rFonts w:cstheme="minorHAnsi"/>
                <w:b/>
                <w:bCs/>
                <w:sz w:val="20"/>
                <w:szCs w:val="20"/>
              </w:rPr>
              <w:t xml:space="preserve">PDH-997 </w:t>
            </w:r>
            <w:r w:rsidR="00EF7D93" w:rsidRPr="00E52EB9">
              <w:rPr>
                <w:rFonts w:cstheme="minorHAnsi"/>
                <w:b/>
                <w:bCs/>
                <w:sz w:val="20"/>
                <w:szCs w:val="20"/>
              </w:rPr>
              <w:t xml:space="preserve">General </w:t>
            </w:r>
            <w:proofErr w:type="spellStart"/>
            <w:r w:rsidR="00EF7D93" w:rsidRPr="00E52EB9">
              <w:rPr>
                <w:rFonts w:cstheme="minorHAnsi"/>
                <w:b/>
                <w:bCs/>
                <w:sz w:val="20"/>
                <w:szCs w:val="20"/>
              </w:rPr>
              <w:t>competence</w:t>
            </w:r>
            <w:proofErr w:type="spellEnd"/>
            <w:r w:rsidR="00EF7D93" w:rsidRPr="00E52EB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7D93" w:rsidRPr="00E52EB9">
              <w:rPr>
                <w:rFonts w:cstheme="minorHAnsi"/>
                <w:b/>
                <w:bCs/>
                <w:sz w:val="20"/>
                <w:szCs w:val="20"/>
              </w:rPr>
              <w:t>studies</w:t>
            </w:r>
            <w:proofErr w:type="spellEnd"/>
          </w:p>
          <w:p w14:paraId="37BAF8E8" w14:textId="6175D8EC" w:rsidR="00E52EB9" w:rsidRPr="00E52EB9" w:rsidRDefault="00E52EB9" w:rsidP="00C43D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3D28" w:rsidRPr="008B480F" w14:paraId="41F9612A" w14:textId="77777777" w:rsidTr="00E52EB9">
        <w:trPr>
          <w:trHeight w:val="433"/>
        </w:trPr>
        <w:tc>
          <w:tcPr>
            <w:tcW w:w="4508" w:type="dxa"/>
          </w:tcPr>
          <w:p w14:paraId="75F20ECF" w14:textId="768C8089" w:rsidR="00C43D28" w:rsidRPr="00E52EB9" w:rsidRDefault="00CE4861" w:rsidP="00C43D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2EB9">
              <w:rPr>
                <w:rFonts w:cstheme="minorHAnsi"/>
                <w:b/>
                <w:bCs/>
                <w:sz w:val="20"/>
                <w:szCs w:val="20"/>
              </w:rPr>
              <w:t xml:space="preserve">Courses </w:t>
            </w:r>
            <w:proofErr w:type="spellStart"/>
            <w:r w:rsidRPr="00E52EB9">
              <w:rPr>
                <w:rFonts w:cstheme="minorHAnsi"/>
                <w:b/>
                <w:bCs/>
                <w:sz w:val="20"/>
                <w:szCs w:val="20"/>
              </w:rPr>
              <w:t>from</w:t>
            </w:r>
            <w:proofErr w:type="spellEnd"/>
            <w:r w:rsidRPr="00E52EB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2EB9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proofErr w:type="spellEnd"/>
            <w:r w:rsidRPr="00E52EB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2EB9">
              <w:rPr>
                <w:rFonts w:cstheme="minorHAnsi"/>
                <w:b/>
                <w:bCs/>
                <w:sz w:val="20"/>
                <w:szCs w:val="20"/>
              </w:rPr>
              <w:t>curriculum</w:t>
            </w:r>
            <w:proofErr w:type="spellEnd"/>
            <w:r w:rsidRPr="00E52EB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43D28" w:rsidRPr="00E52EB9">
              <w:rPr>
                <w:rFonts w:cstheme="minorHAnsi"/>
                <w:b/>
                <w:bCs/>
                <w:sz w:val="20"/>
                <w:szCs w:val="20"/>
              </w:rPr>
              <w:t>2023-2026</w:t>
            </w:r>
            <w:proofErr w:type="gramEnd"/>
          </w:p>
        </w:tc>
        <w:tc>
          <w:tcPr>
            <w:tcW w:w="4508" w:type="dxa"/>
          </w:tcPr>
          <w:p w14:paraId="622F0C57" w14:textId="093BC7FC" w:rsidR="00C43D28" w:rsidRPr="00E52EB9" w:rsidRDefault="00CE4861" w:rsidP="00C43D2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Substitute courses from the curriculum </w:t>
            </w:r>
            <w:r w:rsidR="00C43D28" w:rsidRPr="00E52EB9">
              <w:rPr>
                <w:rFonts w:cstheme="minorHAnsi"/>
                <w:b/>
                <w:bCs/>
                <w:sz w:val="20"/>
                <w:szCs w:val="20"/>
                <w:lang w:val="en-US"/>
              </w:rPr>
              <w:t>2020-2023</w:t>
            </w:r>
          </w:p>
        </w:tc>
      </w:tr>
      <w:tr w:rsidR="007364BD" w:rsidRPr="00D94894" w14:paraId="0B91A2C9" w14:textId="77777777" w:rsidTr="00E01BA2">
        <w:trPr>
          <w:trHeight w:val="606"/>
        </w:trPr>
        <w:tc>
          <w:tcPr>
            <w:tcW w:w="4508" w:type="dxa"/>
          </w:tcPr>
          <w:p w14:paraId="6AA6B540" w14:textId="77777777" w:rsidR="007364BD" w:rsidRPr="00D94894" w:rsidRDefault="007364BD" w:rsidP="00E01BA2">
            <w:pPr>
              <w:rPr>
                <w:rFonts w:cstheme="minorHAnsi"/>
                <w:b/>
                <w:bCs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PHD-101 PhD Career course</w:t>
            </w:r>
          </w:p>
        </w:tc>
        <w:tc>
          <w:tcPr>
            <w:tcW w:w="4508" w:type="dxa"/>
          </w:tcPr>
          <w:p w14:paraId="18845AA1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HYMY-912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Tohtorin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urakurssi</w:t>
            </w:r>
            <w:proofErr w:type="spellEnd"/>
          </w:p>
          <w:p w14:paraId="28958810" w14:textId="77777777" w:rsidR="007364BD" w:rsidRPr="00D94894" w:rsidRDefault="007364BD" w:rsidP="00E01BA2">
            <w:pPr>
              <w:rPr>
                <w:rFonts w:cstheme="minorHAnsi"/>
                <w:b/>
                <w:bCs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929010 PhD Career Course</w:t>
            </w:r>
          </w:p>
        </w:tc>
      </w:tr>
      <w:tr w:rsidR="007364BD" w:rsidRPr="008B480F" w14:paraId="6E3BB00D" w14:textId="77777777" w:rsidTr="00E01BA2">
        <w:tc>
          <w:tcPr>
            <w:tcW w:w="4508" w:type="dxa"/>
          </w:tcPr>
          <w:p w14:paraId="6D1EABBE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</w:rPr>
            </w:pPr>
            <w:r w:rsidRPr="00E52EB9">
              <w:rPr>
                <w:rFonts w:cstheme="minorHAnsi"/>
                <w:sz w:val="20"/>
                <w:szCs w:val="20"/>
              </w:rPr>
              <w:t xml:space="preserve">PHD-103: </w:t>
            </w:r>
            <w:proofErr w:type="spellStart"/>
            <w:r w:rsidRPr="00E52EB9">
              <w:rPr>
                <w:rFonts w:cstheme="minorHAnsi"/>
                <w:sz w:val="20"/>
                <w:szCs w:val="20"/>
              </w:rPr>
              <w:t>Philosophy</w:t>
            </w:r>
            <w:proofErr w:type="spellEnd"/>
            <w:r w:rsidRPr="00E52EB9">
              <w:rPr>
                <w:rFonts w:cstheme="minorHAnsi"/>
                <w:sz w:val="20"/>
                <w:szCs w:val="20"/>
              </w:rPr>
              <w:t xml:space="preserve"> of science</w:t>
            </w:r>
          </w:p>
        </w:tc>
        <w:tc>
          <w:tcPr>
            <w:tcW w:w="4508" w:type="dxa"/>
          </w:tcPr>
          <w:p w14:paraId="4CAF971A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DONAS-108: Philosophy of science</w:t>
            </w:r>
          </w:p>
          <w:p w14:paraId="07449CB0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Health-119: Philosophy of Biological and Biomedical Sciences</w:t>
            </w:r>
          </w:p>
        </w:tc>
      </w:tr>
      <w:tr w:rsidR="007364BD" w:rsidRPr="00E52EB9" w14:paraId="43276EFA" w14:textId="77777777" w:rsidTr="00E01BA2">
        <w:tc>
          <w:tcPr>
            <w:tcW w:w="4508" w:type="dxa"/>
          </w:tcPr>
          <w:p w14:paraId="02DDD1B2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PHD-104: HCAS Winter/Summer School</w:t>
            </w:r>
          </w:p>
        </w:tc>
        <w:tc>
          <w:tcPr>
            <w:tcW w:w="4508" w:type="dxa"/>
          </w:tcPr>
          <w:p w14:paraId="12C24D98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HYMY-924: HCAS Winter School</w:t>
            </w:r>
          </w:p>
        </w:tc>
      </w:tr>
      <w:tr w:rsidR="007364BD" w:rsidRPr="008B480F" w14:paraId="44AEE72D" w14:textId="77777777" w:rsidTr="00E01BA2">
        <w:tc>
          <w:tcPr>
            <w:tcW w:w="4508" w:type="dxa"/>
          </w:tcPr>
          <w:p w14:paraId="5AD9447C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PHD-204: Poster presentation and data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visualisation</w:t>
            </w:r>
            <w:proofErr w:type="spellEnd"/>
          </w:p>
        </w:tc>
        <w:tc>
          <w:tcPr>
            <w:tcW w:w="4508" w:type="dxa"/>
          </w:tcPr>
          <w:p w14:paraId="5C2536D1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Health-129 Create a beautiful and credible scientific poster</w:t>
            </w:r>
          </w:p>
          <w:p w14:paraId="1AB4CDBD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Health-101 Poster Workshop and Feedback</w:t>
            </w:r>
          </w:p>
          <w:p w14:paraId="25458F06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DONAS-119 Learning to visualize data</w:t>
            </w:r>
          </w:p>
          <w:p w14:paraId="788C97F7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YEB-108 Learning to visualize data</w:t>
            </w:r>
          </w:p>
        </w:tc>
      </w:tr>
      <w:tr w:rsidR="007364BD" w:rsidRPr="00E52EB9" w14:paraId="17D02E77" w14:textId="77777777" w:rsidTr="00E01BA2">
        <w:tc>
          <w:tcPr>
            <w:tcW w:w="4508" w:type="dxa"/>
          </w:tcPr>
          <w:p w14:paraId="04E77A59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</w:rPr>
            </w:pPr>
            <w:r w:rsidRPr="00E52EB9">
              <w:rPr>
                <w:rFonts w:cstheme="minorHAnsi"/>
                <w:sz w:val="20"/>
                <w:szCs w:val="20"/>
              </w:rPr>
              <w:t>PHD-207: Kirjoittamiskäytännöt: Luovuutta ja ideoita väitöskirjan kirjoitusprosessiin</w:t>
            </w:r>
          </w:p>
        </w:tc>
        <w:tc>
          <w:tcPr>
            <w:tcW w:w="4508" w:type="dxa"/>
          </w:tcPr>
          <w:p w14:paraId="3F4D695F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HYMY-927 Luovuutta ja ideoita väitöskirjan kirjoitusprosessiin</w:t>
            </w:r>
          </w:p>
        </w:tc>
      </w:tr>
      <w:tr w:rsidR="007364BD" w:rsidRPr="008B480F" w14:paraId="0B32D99F" w14:textId="77777777" w:rsidTr="00E01BA2">
        <w:tc>
          <w:tcPr>
            <w:tcW w:w="4508" w:type="dxa"/>
          </w:tcPr>
          <w:p w14:paraId="2893539D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PHD-209: Principles of Peer Review</w:t>
            </w:r>
          </w:p>
        </w:tc>
        <w:tc>
          <w:tcPr>
            <w:tcW w:w="4508" w:type="dxa"/>
          </w:tcPr>
          <w:p w14:paraId="36FB7358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HYMY-922 Principles of Peer Review</w:t>
            </w:r>
          </w:p>
          <w:p w14:paraId="6784D17B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YEB-107 Principles of Peer Review</w:t>
            </w:r>
          </w:p>
          <w:p w14:paraId="6D6545B4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DONAS-105 Principles of Peer Review</w:t>
            </w:r>
          </w:p>
          <w:p w14:paraId="61300B6A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Health-136 Principles of Peer Review</w:t>
            </w:r>
          </w:p>
        </w:tc>
      </w:tr>
      <w:tr w:rsidR="007364BD" w:rsidRPr="00E52EB9" w14:paraId="2DC858AD" w14:textId="77777777" w:rsidTr="00E01BA2">
        <w:tc>
          <w:tcPr>
            <w:tcW w:w="4508" w:type="dxa"/>
          </w:tcPr>
          <w:p w14:paraId="38D362C2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PHD-210: Principles of Scientific Writing for Health Scientists</w:t>
            </w:r>
          </w:p>
        </w:tc>
        <w:tc>
          <w:tcPr>
            <w:tcW w:w="4508" w:type="dxa"/>
          </w:tcPr>
          <w:p w14:paraId="20807695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Health-131 Principles of Scientific Writing</w:t>
            </w:r>
          </w:p>
          <w:p w14:paraId="7B51FE41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Docpop-134 Principles of Scientific Writing</w:t>
            </w:r>
          </w:p>
          <w:p w14:paraId="1393F26F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921310 Principles of Scientific Writing</w:t>
            </w:r>
          </w:p>
        </w:tc>
      </w:tr>
      <w:tr w:rsidR="007364BD" w:rsidRPr="008B480F" w14:paraId="0BD4C09F" w14:textId="77777777" w:rsidTr="00E01BA2">
        <w:tc>
          <w:tcPr>
            <w:tcW w:w="4508" w:type="dxa"/>
          </w:tcPr>
          <w:p w14:paraId="79FEC235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PHD-211: Principles of Scientific Writing for Health Scientists 2 - from proposal to paper</w:t>
            </w:r>
          </w:p>
        </w:tc>
        <w:tc>
          <w:tcPr>
            <w:tcW w:w="4508" w:type="dxa"/>
          </w:tcPr>
          <w:p w14:paraId="3D6D5188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Docpop-132 Principles of Scientific Writing 2 - from proposal to paper</w:t>
            </w:r>
          </w:p>
          <w:p w14:paraId="25DDA600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921315 Principles of Scientific Writing 2 - from proposal to paper</w:t>
            </w:r>
          </w:p>
          <w:p w14:paraId="43360E70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Health-132 Principles of Scientific Writing 2 - from proposal to paper</w:t>
            </w:r>
          </w:p>
        </w:tc>
      </w:tr>
      <w:tr w:rsidR="007364BD" w:rsidRPr="00E52EB9" w14:paraId="277B01A3" w14:textId="77777777" w:rsidTr="00E01BA2">
        <w:tc>
          <w:tcPr>
            <w:tcW w:w="4508" w:type="dxa"/>
          </w:tcPr>
          <w:p w14:paraId="7BEE56BF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PHD-212: Science in Society</w:t>
            </w:r>
          </w:p>
        </w:tc>
        <w:tc>
          <w:tcPr>
            <w:tcW w:w="4508" w:type="dxa"/>
          </w:tcPr>
          <w:p w14:paraId="0182C611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HYMY-910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Konferenssiesiintyminen</w:t>
            </w:r>
            <w:proofErr w:type="spellEnd"/>
          </w:p>
          <w:p w14:paraId="10F52437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920210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Tiede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yhteiskunnassa</w:t>
            </w:r>
            <w:proofErr w:type="spellEnd"/>
          </w:p>
        </w:tc>
      </w:tr>
      <w:tr w:rsidR="007364BD" w:rsidRPr="00E52EB9" w14:paraId="2A4B42C3" w14:textId="77777777" w:rsidTr="00E01BA2">
        <w:tc>
          <w:tcPr>
            <w:tcW w:w="4508" w:type="dxa"/>
          </w:tcPr>
          <w:p w14:paraId="34FA9D46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PHD-215: Writing Doctoral Research for Health Scientists</w:t>
            </w:r>
          </w:p>
        </w:tc>
        <w:tc>
          <w:tcPr>
            <w:tcW w:w="4508" w:type="dxa"/>
          </w:tcPr>
          <w:p w14:paraId="0D705A77" w14:textId="77777777" w:rsidR="007364BD" w:rsidRPr="00E52EB9" w:rsidRDefault="007364BD" w:rsidP="00E01BA2">
            <w:pPr>
              <w:pStyle w:val="NoSpacing"/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Health-137 Writing Doctoral Research</w:t>
            </w:r>
          </w:p>
        </w:tc>
      </w:tr>
      <w:tr w:rsidR="007364BD" w:rsidRPr="008B480F" w14:paraId="713D76EE" w14:textId="77777777" w:rsidTr="00E01BA2">
        <w:tc>
          <w:tcPr>
            <w:tcW w:w="4508" w:type="dxa"/>
          </w:tcPr>
          <w:p w14:paraId="244D0586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PHD-216: Writing Journal Article in Twelve Weeks</w:t>
            </w:r>
          </w:p>
        </w:tc>
        <w:tc>
          <w:tcPr>
            <w:tcW w:w="4508" w:type="dxa"/>
          </w:tcPr>
          <w:p w14:paraId="39D9BD3C" w14:textId="77777777" w:rsidR="007364BD" w:rsidRPr="00E52EB9" w:rsidRDefault="007364BD" w:rsidP="00E01BA2">
            <w:pPr>
              <w:pStyle w:val="NoSpacing"/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HYMY-923 Writing Journal Article in Twelve weeks</w:t>
            </w:r>
          </w:p>
        </w:tc>
      </w:tr>
      <w:tr w:rsidR="007364BD" w:rsidRPr="008B480F" w14:paraId="12176173" w14:textId="77777777" w:rsidTr="00E01BA2">
        <w:tc>
          <w:tcPr>
            <w:tcW w:w="4508" w:type="dxa"/>
          </w:tcPr>
          <w:p w14:paraId="5E087F98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PHD-218: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Popularisation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of science</w:t>
            </w:r>
          </w:p>
        </w:tc>
        <w:tc>
          <w:tcPr>
            <w:tcW w:w="4508" w:type="dxa"/>
          </w:tcPr>
          <w:p w14:paraId="0713E33B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YEB-101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Popularisation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of scientific articles/research</w:t>
            </w:r>
          </w:p>
          <w:p w14:paraId="21010F53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DONAS-307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Popularising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science 1</w:t>
            </w:r>
          </w:p>
          <w:p w14:paraId="40B5A22B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DONAS-308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Popularising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science 2</w:t>
            </w:r>
          </w:p>
          <w:p w14:paraId="78D96FF0" w14:textId="77777777" w:rsidR="007364BD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</w:rPr>
              <w:t>HEALTH-140 Tieteen popularisointi - näin kerron tutkimuksestani</w:t>
            </w:r>
          </w:p>
          <w:p w14:paraId="131B1C3F" w14:textId="5A5FD164" w:rsidR="008B480F" w:rsidRPr="008B480F" w:rsidRDefault="008B480F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HEALTH-141 </w:t>
            </w:r>
            <w:r w:rsidRPr="008B480F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Creative Scientists - Path towards breakthrough ideas</w:t>
            </w:r>
          </w:p>
        </w:tc>
      </w:tr>
      <w:tr w:rsidR="007364BD" w:rsidRPr="008B480F" w14:paraId="63E680C2" w14:textId="77777777" w:rsidTr="00E01BA2">
        <w:tc>
          <w:tcPr>
            <w:tcW w:w="4508" w:type="dxa"/>
          </w:tcPr>
          <w:p w14:paraId="260233F9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PHD-251: Optional studies in scientific communication and societal impact 1</w:t>
            </w:r>
          </w:p>
        </w:tc>
        <w:tc>
          <w:tcPr>
            <w:tcW w:w="4508" w:type="dxa"/>
          </w:tcPr>
          <w:p w14:paraId="3D909DF7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HYMY-907 Muut kommunikaatiotaitojen ja julkaisemisen opinnot </w:t>
            </w:r>
          </w:p>
          <w:p w14:paraId="7008E3A5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YEB-199 Optional studies in presentation and academic writing skills </w:t>
            </w:r>
          </w:p>
          <w:p w14:paraId="201225C2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DONAs-195 Optional studies in writing and communication skills </w:t>
            </w:r>
          </w:p>
          <w:p w14:paraId="733F3DD8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HEALTH-104 Optional courses: Communication and teaching </w:t>
            </w:r>
          </w:p>
          <w:p w14:paraId="5C34746A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HEALTH-103 Teaching in courses </w:t>
            </w:r>
          </w:p>
          <w:p w14:paraId="6362E48A" w14:textId="77777777" w:rsidR="007364BD" w:rsidRPr="00FA2E06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HYMY-919 Muut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tiedeviestinnän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opinnot</w:t>
            </w:r>
            <w:proofErr w:type="spellEnd"/>
          </w:p>
        </w:tc>
      </w:tr>
      <w:tr w:rsidR="007364BD" w:rsidRPr="008B480F" w14:paraId="7A4272C1" w14:textId="77777777" w:rsidTr="00E01BA2">
        <w:tc>
          <w:tcPr>
            <w:tcW w:w="4508" w:type="dxa"/>
          </w:tcPr>
          <w:p w14:paraId="1CE691A2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lastRenderedPageBreak/>
              <w:t>PHD-252: Optional studies in scientific communication and societal impact 2</w:t>
            </w:r>
          </w:p>
        </w:tc>
        <w:tc>
          <w:tcPr>
            <w:tcW w:w="4508" w:type="dxa"/>
          </w:tcPr>
          <w:p w14:paraId="546DB0B1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</w:rPr>
              <w:t>HYMY-907 Muut kommunikaatiotaitojen ja julkaisemisen opinnot</w:t>
            </w:r>
          </w:p>
          <w:p w14:paraId="0F206306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YEB-199 Optional studies in presentation and academic writing skills</w:t>
            </w:r>
          </w:p>
          <w:p w14:paraId="6883A628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DONAs-195 Optional studies in writing and communication skills </w:t>
            </w:r>
          </w:p>
          <w:p w14:paraId="1D8A4997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HEALTH-104 Optional courses: Communication and teaching </w:t>
            </w:r>
          </w:p>
          <w:p w14:paraId="5D35DF66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HEALTH-103 Teaching in courses </w:t>
            </w:r>
          </w:p>
          <w:p w14:paraId="76C83913" w14:textId="77777777" w:rsidR="007364BD" w:rsidRPr="00FA2E06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HYMY-919 Muut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tiedeviestinnän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opinnot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7364BD" w:rsidRPr="008B480F" w14:paraId="7AF06132" w14:textId="77777777" w:rsidTr="00E01BA2">
        <w:tc>
          <w:tcPr>
            <w:tcW w:w="4508" w:type="dxa"/>
          </w:tcPr>
          <w:p w14:paraId="623942D5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PHD-253: Optional studies in scientific communication and societal impact 3</w:t>
            </w:r>
          </w:p>
        </w:tc>
        <w:tc>
          <w:tcPr>
            <w:tcW w:w="4508" w:type="dxa"/>
          </w:tcPr>
          <w:p w14:paraId="49C5D4CC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HYMY-907 Muut kommunikaatiotaitojen ja julkaisemisen opinnot </w:t>
            </w:r>
          </w:p>
          <w:p w14:paraId="458173C5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YEB-199 Optional studies in presentation and academic writing skills </w:t>
            </w:r>
          </w:p>
          <w:p w14:paraId="1243285B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DONAs-195 Optional studies in writing and communication skills </w:t>
            </w:r>
          </w:p>
          <w:p w14:paraId="356FF217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HEALTH-104 Optional courses: Communication and teaching </w:t>
            </w:r>
          </w:p>
          <w:p w14:paraId="22A73DB0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HEALTH-103 Teaching in courses </w:t>
            </w:r>
          </w:p>
          <w:p w14:paraId="04F660E8" w14:textId="77777777" w:rsidR="007364BD" w:rsidRPr="00FA2E06" w:rsidRDefault="007364BD" w:rsidP="00E01BA2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HYMY-919 Muut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tiedeviestinnän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opinnot</w:t>
            </w:r>
            <w:proofErr w:type="spellEnd"/>
          </w:p>
        </w:tc>
      </w:tr>
      <w:tr w:rsidR="007364BD" w:rsidRPr="00E52EB9" w14:paraId="0DE3FC04" w14:textId="77777777" w:rsidTr="00E01BA2">
        <w:tc>
          <w:tcPr>
            <w:tcW w:w="4508" w:type="dxa"/>
          </w:tcPr>
          <w:p w14:paraId="72CDAEDA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</w:rPr>
            </w:pPr>
            <w:r w:rsidRPr="00E52EB9">
              <w:rPr>
                <w:rFonts w:cstheme="minorHAnsi"/>
                <w:sz w:val="20"/>
                <w:szCs w:val="20"/>
              </w:rPr>
              <w:t xml:space="preserve">PHD-306 Conference </w:t>
            </w:r>
            <w:proofErr w:type="spellStart"/>
            <w:r w:rsidRPr="00E52EB9">
              <w:rPr>
                <w:rFonts w:cstheme="minorHAnsi"/>
                <w:sz w:val="20"/>
                <w:szCs w:val="20"/>
              </w:rPr>
              <w:t>Organising</w:t>
            </w:r>
            <w:proofErr w:type="spellEnd"/>
          </w:p>
        </w:tc>
        <w:tc>
          <w:tcPr>
            <w:tcW w:w="4508" w:type="dxa"/>
          </w:tcPr>
          <w:p w14:paraId="57B9CC6B" w14:textId="77777777" w:rsidR="007364BD" w:rsidRPr="00E52EB9" w:rsidRDefault="007364BD" w:rsidP="00E01BA2">
            <w:pPr>
              <w:pStyle w:val="NoSpacing"/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52EB9"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>HYMY-914</w:t>
            </w:r>
          </w:p>
        </w:tc>
      </w:tr>
      <w:tr w:rsidR="007364BD" w:rsidRPr="00E52EB9" w14:paraId="061711E0" w14:textId="77777777" w:rsidTr="00E01BA2">
        <w:tc>
          <w:tcPr>
            <w:tcW w:w="4508" w:type="dxa"/>
          </w:tcPr>
          <w:p w14:paraId="7E47E271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PHD-307 Doctoral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programme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>/school or university activities</w:t>
            </w:r>
          </w:p>
        </w:tc>
        <w:tc>
          <w:tcPr>
            <w:tcW w:w="4508" w:type="dxa"/>
          </w:tcPr>
          <w:p w14:paraId="26C703B6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Health-110 </w:t>
            </w:r>
          </w:p>
          <w:p w14:paraId="3BE61DEE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YEB-102 Board membership </w:t>
            </w:r>
          </w:p>
        </w:tc>
      </w:tr>
      <w:tr w:rsidR="007364BD" w:rsidRPr="008B480F" w14:paraId="7BF37711" w14:textId="77777777" w:rsidTr="00E01BA2">
        <w:tc>
          <w:tcPr>
            <w:tcW w:w="4508" w:type="dxa"/>
          </w:tcPr>
          <w:p w14:paraId="3E156CC2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PHD-309 Research funding</w:t>
            </w:r>
          </w:p>
        </w:tc>
        <w:tc>
          <w:tcPr>
            <w:tcW w:w="4508" w:type="dxa"/>
          </w:tcPr>
          <w:p w14:paraId="56FA12A9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YEB-100 Research funding</w:t>
            </w:r>
          </w:p>
          <w:p w14:paraId="52AAC279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Health-106 </w:t>
            </w:r>
            <w:r w:rsidRPr="00E52EB9">
              <w:rPr>
                <w:rFonts w:cstheme="minorHAnsi"/>
                <w:sz w:val="20"/>
                <w:szCs w:val="20"/>
                <w:lang w:val="en-US"/>
              </w:rPr>
              <w:t>Research funding</w:t>
            </w:r>
          </w:p>
        </w:tc>
      </w:tr>
      <w:tr w:rsidR="007364BD" w:rsidRPr="00E52EB9" w14:paraId="552E1BE7" w14:textId="77777777" w:rsidTr="00E01BA2">
        <w:tc>
          <w:tcPr>
            <w:tcW w:w="4508" w:type="dxa"/>
          </w:tcPr>
          <w:p w14:paraId="462BC295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</w:rPr>
            </w:pPr>
            <w:r w:rsidRPr="00E52EB9">
              <w:rPr>
                <w:rFonts w:cstheme="minorHAnsi"/>
                <w:sz w:val="20"/>
                <w:szCs w:val="20"/>
              </w:rPr>
              <w:t>PHD-311: Ajanhallinnan haasteet muun työn ohessa väitöskirjaa tekeville</w:t>
            </w:r>
          </w:p>
        </w:tc>
        <w:tc>
          <w:tcPr>
            <w:tcW w:w="4508" w:type="dxa"/>
          </w:tcPr>
          <w:p w14:paraId="17D4AE44" w14:textId="77777777" w:rsidR="007364BD" w:rsidRPr="00E52EB9" w:rsidRDefault="007364BD" w:rsidP="00E01BA2">
            <w:pPr>
              <w:pStyle w:val="NoSpacing"/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52EB9"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>HYMY-918 Ajanhallinnan haasteet muun työn ohessa väitöskirjaa tekeville</w:t>
            </w:r>
          </w:p>
        </w:tc>
      </w:tr>
      <w:tr w:rsidR="007364BD" w:rsidRPr="008B480F" w14:paraId="5C92DBD5" w14:textId="77777777" w:rsidTr="00E01BA2">
        <w:tc>
          <w:tcPr>
            <w:tcW w:w="4508" w:type="dxa"/>
          </w:tcPr>
          <w:p w14:paraId="64F14568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PHD-351 Optional studies in professional development 1</w:t>
            </w:r>
          </w:p>
        </w:tc>
        <w:tc>
          <w:tcPr>
            <w:tcW w:w="4508" w:type="dxa"/>
          </w:tcPr>
          <w:p w14:paraId="1700947B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HYMY-915 Muut urasuunnittelun ja työskentelytaitojen opinnot    </w:t>
            </w:r>
          </w:p>
          <w:p w14:paraId="0C4CE32A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HYMY-908 Muut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yliopistopedagogiset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opinnot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/Other Studies in University Pedagogy/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Andra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studier i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universitetspedagogik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   </w:t>
            </w:r>
          </w:p>
          <w:p w14:paraId="7CB389BC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DONAS-197 Optional studies in career development    </w:t>
            </w:r>
          </w:p>
          <w:p w14:paraId="0EB7FC71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Health-113 Optional courses: Career planning and development    </w:t>
            </w:r>
          </w:p>
          <w:p w14:paraId="435C3A5E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YEB-399 Optional studies in management and career skills    </w:t>
            </w:r>
          </w:p>
          <w:p w14:paraId="4437EE48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DONAS-196 Optional studies in management skills    </w:t>
            </w:r>
          </w:p>
          <w:p w14:paraId="30BD1A99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Health-111 Optional courses: Management and Entrepreneurship    </w:t>
            </w:r>
          </w:p>
          <w:p w14:paraId="61B21C46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DONAS-198 Optional studies in university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pedagogigs</w:t>
            </w:r>
            <w:proofErr w:type="spellEnd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   </w:t>
            </w:r>
          </w:p>
          <w:p w14:paraId="08F38838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YEB-299 Optional studies in university pedagogy    </w:t>
            </w:r>
          </w:p>
          <w:p w14:paraId="01BD7735" w14:textId="77777777" w:rsidR="007364BD" w:rsidRPr="00FA2E06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Health-120 Optional courses: Basic research tools and skills    </w:t>
            </w:r>
          </w:p>
        </w:tc>
      </w:tr>
      <w:tr w:rsidR="007364BD" w:rsidRPr="008B480F" w14:paraId="43A5BADA" w14:textId="77777777" w:rsidTr="00E01BA2">
        <w:tc>
          <w:tcPr>
            <w:tcW w:w="4508" w:type="dxa"/>
          </w:tcPr>
          <w:p w14:paraId="09086156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PHD-352 Optional studies in professional development 2</w:t>
            </w:r>
          </w:p>
        </w:tc>
        <w:tc>
          <w:tcPr>
            <w:tcW w:w="4508" w:type="dxa"/>
          </w:tcPr>
          <w:p w14:paraId="218ADA64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52EB9">
              <w:rPr>
                <w:rFonts w:cstheme="minorHAnsi"/>
                <w:sz w:val="20"/>
                <w:szCs w:val="20"/>
              </w:rPr>
              <w:t xml:space="preserve">HYMY-915 Muut urasuunnittelun ja työskentelytaitojen opinnot    </w:t>
            </w:r>
          </w:p>
          <w:p w14:paraId="66E8E001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HYMY-908 Muut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yliopistopedagogiset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opinnot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>/Other Studies in University Pedagogy/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Andra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studier i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universitetspedagogik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</w:p>
          <w:p w14:paraId="0EE6709D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DONAS-197 Optional studies in career development    </w:t>
            </w:r>
          </w:p>
          <w:p w14:paraId="397B003E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Health-113 Optional courses: Career planning and development   </w:t>
            </w:r>
          </w:p>
          <w:p w14:paraId="3EC50FC2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YEB-399 Optional studies in management and career skills    </w:t>
            </w:r>
          </w:p>
          <w:p w14:paraId="28FA5906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DONAS-196 Optional studies in management skills    </w:t>
            </w:r>
          </w:p>
          <w:p w14:paraId="273602F6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Health-111 Optional courses: Management and Entrepreneurship   </w:t>
            </w:r>
          </w:p>
          <w:p w14:paraId="5E1C71A7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DONAS-198 Optional studies in university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pedagogigs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</w:p>
          <w:p w14:paraId="04410F27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YEB-299 Optional studies in university pedagogy</w:t>
            </w:r>
          </w:p>
          <w:p w14:paraId="4EEF0BD5" w14:textId="77777777" w:rsidR="007364BD" w:rsidRPr="00FA2E06" w:rsidRDefault="007364BD" w:rsidP="00E01BA2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Health-120 Optional courses: Basic research tools and skills    </w:t>
            </w:r>
          </w:p>
        </w:tc>
      </w:tr>
      <w:tr w:rsidR="007364BD" w:rsidRPr="008B480F" w14:paraId="071EAC93" w14:textId="77777777" w:rsidTr="00E01BA2">
        <w:tc>
          <w:tcPr>
            <w:tcW w:w="4508" w:type="dxa"/>
          </w:tcPr>
          <w:p w14:paraId="47FE1A2E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lastRenderedPageBreak/>
              <w:t>PHD-353 Optional studies in professional development 3</w:t>
            </w:r>
          </w:p>
        </w:tc>
        <w:tc>
          <w:tcPr>
            <w:tcW w:w="4508" w:type="dxa"/>
          </w:tcPr>
          <w:p w14:paraId="7A3F4082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HYMY-915 Muut urasuunnittelun ja työskentelytaitojen opinnot     </w:t>
            </w:r>
          </w:p>
          <w:p w14:paraId="679AA759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HYMY-908 Muut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>yliopistopedagogiset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>opinnot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>/Other Studies in University Pedagogy/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>Andra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 studier i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>universitetspedagogik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     </w:t>
            </w:r>
          </w:p>
          <w:p w14:paraId="3312DF5E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DONAS-197 Optional studies in career development     </w:t>
            </w:r>
          </w:p>
          <w:p w14:paraId="760FF169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Health-113 Optional courses: Career planning and development     </w:t>
            </w:r>
          </w:p>
          <w:p w14:paraId="5CAD484C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YEB-399 Optional studies in management and career skills     </w:t>
            </w:r>
          </w:p>
          <w:p w14:paraId="7EBB6EE3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>DONAS-196 Optional studies in management skills    </w:t>
            </w:r>
          </w:p>
          <w:p w14:paraId="7799EE27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Health-111 Optional courses: Management and Entrepreneurship     </w:t>
            </w:r>
          </w:p>
          <w:p w14:paraId="67523963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DONAS-198 Optional studies in university </w:t>
            </w:r>
          </w:p>
          <w:p w14:paraId="58708878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YEB-299 Optional studies in university pedagogy     </w:t>
            </w:r>
          </w:p>
          <w:p w14:paraId="703046F2" w14:textId="77777777" w:rsidR="007364BD" w:rsidRPr="00FA2E06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Health-120 Optional courses: Basic research tools and skills     </w:t>
            </w:r>
          </w:p>
        </w:tc>
      </w:tr>
      <w:tr w:rsidR="007364BD" w:rsidRPr="00E52EB9" w14:paraId="25DF6113" w14:textId="77777777" w:rsidTr="00E01BA2">
        <w:tc>
          <w:tcPr>
            <w:tcW w:w="4508" w:type="dxa"/>
          </w:tcPr>
          <w:p w14:paraId="3ECF4437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PHD-404 Industrial property rights</w:t>
            </w:r>
          </w:p>
        </w:tc>
        <w:tc>
          <w:tcPr>
            <w:tcW w:w="4508" w:type="dxa"/>
          </w:tcPr>
          <w:p w14:paraId="3078D064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Donas-110 Industrial property rights</w:t>
            </w:r>
          </w:p>
        </w:tc>
      </w:tr>
      <w:tr w:rsidR="007364BD" w:rsidRPr="00E52EB9" w14:paraId="748784A6" w14:textId="77777777" w:rsidTr="00E01BA2">
        <w:tc>
          <w:tcPr>
            <w:tcW w:w="4508" w:type="dxa"/>
          </w:tcPr>
          <w:p w14:paraId="059BDA17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PHD-451 </w:t>
            </w:r>
            <w:r w:rsidRPr="00E52EB9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Optional studies in responsible research 1</w:t>
            </w:r>
          </w:p>
        </w:tc>
        <w:tc>
          <w:tcPr>
            <w:tcW w:w="4508" w:type="dxa"/>
          </w:tcPr>
          <w:p w14:paraId="470A6312" w14:textId="77777777" w:rsidR="007364BD" w:rsidRPr="00E52EB9" w:rsidRDefault="007364BD" w:rsidP="00E01B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HYMY-911 Muut tutkimusjohtaminen ja tiede yhteiskunnassa -opinnot     </w:t>
            </w: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br/>
            </w: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Health-117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Optional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courses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Legislation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   </w:t>
            </w:r>
          </w:p>
        </w:tc>
      </w:tr>
      <w:tr w:rsidR="007364BD" w:rsidRPr="00E52EB9" w14:paraId="087DC7D1" w14:textId="77777777" w:rsidTr="00E01BA2">
        <w:tc>
          <w:tcPr>
            <w:tcW w:w="4508" w:type="dxa"/>
          </w:tcPr>
          <w:p w14:paraId="0DF8CFB7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PHD-452 </w:t>
            </w:r>
            <w:r w:rsidRPr="00E52EB9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Optional studies in responsible research 2</w:t>
            </w:r>
          </w:p>
        </w:tc>
        <w:tc>
          <w:tcPr>
            <w:tcW w:w="4508" w:type="dxa"/>
          </w:tcPr>
          <w:p w14:paraId="1D455941" w14:textId="77777777" w:rsidR="007364BD" w:rsidRPr="00E52EB9" w:rsidRDefault="007364BD" w:rsidP="00E01BA2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HYMY-911 Muut tutkimusjohtaminen ja tiede yhteiskunnassa -opinnot     </w:t>
            </w: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br/>
            </w: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Health-117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Optional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courses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Legislation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  </w:t>
            </w:r>
          </w:p>
        </w:tc>
      </w:tr>
      <w:tr w:rsidR="007364BD" w:rsidRPr="00E52EB9" w14:paraId="683446B6" w14:textId="77777777" w:rsidTr="00E01BA2">
        <w:tc>
          <w:tcPr>
            <w:tcW w:w="4508" w:type="dxa"/>
          </w:tcPr>
          <w:p w14:paraId="5C674F0D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PHD-453 </w:t>
            </w:r>
            <w:r w:rsidRPr="00E52EB9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Optional studies in responsible research 3</w:t>
            </w:r>
          </w:p>
        </w:tc>
        <w:tc>
          <w:tcPr>
            <w:tcW w:w="4508" w:type="dxa"/>
          </w:tcPr>
          <w:p w14:paraId="0250936C" w14:textId="77777777" w:rsidR="007364BD" w:rsidRPr="00E52EB9" w:rsidRDefault="007364BD" w:rsidP="00E01BA2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HYMY-911 Muut tutkimusjohtaminen ja tiede yhteiskunnassa -opinnot     </w:t>
            </w: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br/>
            </w: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Health-117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Optional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courses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Legislation</w:t>
            </w:r>
            <w:proofErr w:type="spellEnd"/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  </w:t>
            </w:r>
          </w:p>
        </w:tc>
      </w:tr>
      <w:tr w:rsidR="007364BD" w:rsidRPr="00E52EB9" w14:paraId="13BC0BF6" w14:textId="77777777" w:rsidTr="00E01BA2">
        <w:tc>
          <w:tcPr>
            <w:tcW w:w="4508" w:type="dxa"/>
          </w:tcPr>
          <w:p w14:paraId="3889A1F7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PHD-503 Leading a creative expert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4508" w:type="dxa"/>
          </w:tcPr>
          <w:p w14:paraId="13175627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PHD-304 Leading a creative expert organization / Leading a creative </w:t>
            </w:r>
            <w:proofErr w:type="spellStart"/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organisation</w:t>
            </w:r>
            <w:proofErr w:type="spellEnd"/>
          </w:p>
          <w:p w14:paraId="0150CC58" w14:textId="77777777" w:rsidR="007364BD" w:rsidRPr="00E52EB9" w:rsidRDefault="007364BD" w:rsidP="00E01BA2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YEB-113 Leadership                      </w:t>
            </w:r>
          </w:p>
        </w:tc>
      </w:tr>
      <w:tr w:rsidR="007364BD" w:rsidRPr="008A26E8" w14:paraId="23E1D6D7" w14:textId="77777777" w:rsidTr="00E01BA2">
        <w:tc>
          <w:tcPr>
            <w:tcW w:w="4508" w:type="dxa"/>
          </w:tcPr>
          <w:p w14:paraId="3023947E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PHD-508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Mielekäs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akateeminen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työ</w:t>
            </w:r>
            <w:proofErr w:type="spellEnd"/>
          </w:p>
        </w:tc>
        <w:tc>
          <w:tcPr>
            <w:tcW w:w="4508" w:type="dxa"/>
          </w:tcPr>
          <w:p w14:paraId="6004669F" w14:textId="77777777" w:rsidR="007364BD" w:rsidRPr="008A26E8" w:rsidRDefault="007364BD" w:rsidP="00E01BA2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8A26E8">
              <w:rPr>
                <w:rFonts w:asciiTheme="minorHAnsi" w:hAnsiTheme="minorHAnsi" w:cstheme="minorHAnsi"/>
                <w:sz w:val="20"/>
                <w:szCs w:val="20"/>
              </w:rPr>
              <w:t>HYMY-925 Mielekäs akateeminen työ</w:t>
            </w:r>
          </w:p>
        </w:tc>
      </w:tr>
      <w:tr w:rsidR="007364BD" w:rsidRPr="008A26E8" w14:paraId="62134C42" w14:textId="77777777" w:rsidTr="00E01BA2">
        <w:tc>
          <w:tcPr>
            <w:tcW w:w="4508" w:type="dxa"/>
          </w:tcPr>
          <w:p w14:paraId="29FBB5A5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</w:rPr>
            </w:pPr>
            <w:r w:rsidRPr="00E52EB9">
              <w:rPr>
                <w:rFonts w:cstheme="minorHAnsi"/>
                <w:sz w:val="20"/>
                <w:szCs w:val="20"/>
              </w:rPr>
              <w:t xml:space="preserve">PED5121: </w:t>
            </w:r>
            <w:proofErr w:type="spellStart"/>
            <w:r w:rsidRPr="00E52EB9">
              <w:rPr>
                <w:rFonts w:cstheme="minorHAnsi"/>
                <w:sz w:val="20"/>
                <w:szCs w:val="20"/>
              </w:rPr>
              <w:t>Constructive</w:t>
            </w:r>
            <w:proofErr w:type="spellEnd"/>
            <w:r w:rsidRPr="00E52E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</w:rPr>
              <w:t>alignment</w:t>
            </w:r>
            <w:proofErr w:type="spellEnd"/>
            <w:r w:rsidRPr="00E52EB9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E52EB9">
              <w:rPr>
                <w:rFonts w:cstheme="minorHAnsi"/>
                <w:sz w:val="20"/>
                <w:szCs w:val="20"/>
              </w:rPr>
              <w:t>course</w:t>
            </w:r>
            <w:proofErr w:type="spellEnd"/>
            <w:r w:rsidRPr="00E52EB9">
              <w:rPr>
                <w:rFonts w:cstheme="minorHAnsi"/>
                <w:sz w:val="20"/>
                <w:szCs w:val="20"/>
              </w:rPr>
              <w:t xml:space="preserve"> design/Opetuksen linjakas suunnittelu, toteutus ja arviointi</w:t>
            </w:r>
          </w:p>
        </w:tc>
        <w:tc>
          <w:tcPr>
            <w:tcW w:w="4508" w:type="dxa"/>
          </w:tcPr>
          <w:p w14:paraId="387455FB" w14:textId="77777777" w:rsidR="007364BD" w:rsidRPr="008A26E8" w:rsidRDefault="007364BD" w:rsidP="00E01BA2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8A26E8">
              <w:rPr>
                <w:rFonts w:asciiTheme="minorHAnsi" w:hAnsiTheme="minorHAnsi" w:cstheme="minorHAnsi"/>
                <w:sz w:val="20"/>
                <w:szCs w:val="20"/>
              </w:rPr>
              <w:t>YP2.1/UP2.1 Avoin yo: Opetuksen linjakas suunnittelu, toteutus ja arviointi</w:t>
            </w:r>
          </w:p>
        </w:tc>
      </w:tr>
      <w:tr w:rsidR="007364BD" w:rsidRPr="008B480F" w14:paraId="2C7773E2" w14:textId="77777777" w:rsidTr="00E01BA2">
        <w:tc>
          <w:tcPr>
            <w:tcW w:w="4508" w:type="dxa"/>
          </w:tcPr>
          <w:p w14:paraId="19616429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PED</w:t>
            </w:r>
            <w:proofErr w:type="gramStart"/>
            <w:r w:rsidRPr="00E52EB9">
              <w:rPr>
                <w:rFonts w:cstheme="minorHAnsi"/>
                <w:sz w:val="20"/>
                <w:szCs w:val="20"/>
                <w:lang w:val="en-US"/>
              </w:rPr>
              <w:t>511:Learning</w:t>
            </w:r>
            <w:proofErr w:type="gram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in higher education/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Oppiminen</w:t>
            </w:r>
            <w:proofErr w:type="spellEnd"/>
            <w:r w:rsidRPr="00E52EB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EB9">
              <w:rPr>
                <w:rFonts w:cstheme="minorHAnsi"/>
                <w:sz w:val="20"/>
                <w:szCs w:val="20"/>
                <w:lang w:val="en-US"/>
              </w:rPr>
              <w:t>yliopistossa</w:t>
            </w:r>
            <w:proofErr w:type="spellEnd"/>
          </w:p>
        </w:tc>
        <w:tc>
          <w:tcPr>
            <w:tcW w:w="4508" w:type="dxa"/>
          </w:tcPr>
          <w:p w14:paraId="484C26C0" w14:textId="77777777" w:rsidR="007364BD" w:rsidRPr="008A26E8" w:rsidRDefault="007364BD" w:rsidP="00E01BA2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8A26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UP1/YP1 Teaching and Learning in Higher Education</w:t>
            </w:r>
          </w:p>
        </w:tc>
      </w:tr>
      <w:tr w:rsidR="007364BD" w:rsidRPr="008A26E8" w14:paraId="7E9FA8A7" w14:textId="77777777" w:rsidTr="00E01BA2">
        <w:tc>
          <w:tcPr>
            <w:tcW w:w="4508" w:type="dxa"/>
          </w:tcPr>
          <w:p w14:paraId="7DA580A9" w14:textId="77777777" w:rsidR="007364BD" w:rsidRPr="00E52EB9" w:rsidRDefault="007364BD" w:rsidP="00E01BA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LIB-900 Information Management for Doctoral Candidates</w:t>
            </w:r>
          </w:p>
        </w:tc>
        <w:tc>
          <w:tcPr>
            <w:tcW w:w="4508" w:type="dxa"/>
          </w:tcPr>
          <w:p w14:paraId="5145D23F" w14:textId="77777777" w:rsidR="007364BD" w:rsidRPr="008A26E8" w:rsidRDefault="007364BD" w:rsidP="00E01BA2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8A26E8">
              <w:rPr>
                <w:rFonts w:asciiTheme="minorHAnsi" w:hAnsiTheme="minorHAnsi" w:cstheme="minorHAnsi"/>
                <w:sz w:val="20"/>
                <w:szCs w:val="20"/>
              </w:rPr>
              <w:t xml:space="preserve">Health-145 </w:t>
            </w:r>
            <w:proofErr w:type="spellStart"/>
            <w:r w:rsidRPr="008A26E8">
              <w:rPr>
                <w:rFonts w:asciiTheme="minorHAnsi" w:hAnsiTheme="minorHAnsi" w:cstheme="minorHAnsi"/>
                <w:sz w:val="20"/>
                <w:szCs w:val="20"/>
              </w:rPr>
              <w:t>Managing</w:t>
            </w:r>
            <w:proofErr w:type="spellEnd"/>
            <w:r w:rsidRPr="008A26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26E8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8A26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26E8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</w:p>
        </w:tc>
      </w:tr>
    </w:tbl>
    <w:p w14:paraId="5422DD3E" w14:textId="45BDB34A" w:rsidR="00C43D28" w:rsidRPr="008E786C" w:rsidRDefault="00C43D28" w:rsidP="00C43D28">
      <w:pPr>
        <w:rPr>
          <w:lang w:val="en-US"/>
        </w:rPr>
      </w:pPr>
    </w:p>
    <w:p w14:paraId="2D172FFA" w14:textId="77777777" w:rsidR="00C43D28" w:rsidRPr="008E786C" w:rsidRDefault="00C43D28">
      <w:pPr>
        <w:rPr>
          <w:lang w:val="en-US"/>
        </w:rPr>
      </w:pPr>
    </w:p>
    <w:sectPr w:rsidR="00C43D28" w:rsidRPr="008E7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28"/>
    <w:rsid w:val="000A529F"/>
    <w:rsid w:val="00246188"/>
    <w:rsid w:val="00293E35"/>
    <w:rsid w:val="00355B0E"/>
    <w:rsid w:val="00454636"/>
    <w:rsid w:val="00560D10"/>
    <w:rsid w:val="0059008F"/>
    <w:rsid w:val="005A7BDC"/>
    <w:rsid w:val="00630C36"/>
    <w:rsid w:val="00714071"/>
    <w:rsid w:val="007364BD"/>
    <w:rsid w:val="007B24DE"/>
    <w:rsid w:val="007E576A"/>
    <w:rsid w:val="00807405"/>
    <w:rsid w:val="008B480F"/>
    <w:rsid w:val="008E786C"/>
    <w:rsid w:val="00926396"/>
    <w:rsid w:val="009B76B8"/>
    <w:rsid w:val="00A17A2B"/>
    <w:rsid w:val="00AB0E02"/>
    <w:rsid w:val="00C43D28"/>
    <w:rsid w:val="00CE4861"/>
    <w:rsid w:val="00D547FF"/>
    <w:rsid w:val="00D75335"/>
    <w:rsid w:val="00D94894"/>
    <w:rsid w:val="00D96FF7"/>
    <w:rsid w:val="00DC27FE"/>
    <w:rsid w:val="00E45969"/>
    <w:rsid w:val="00E52EB9"/>
    <w:rsid w:val="00EE5DAA"/>
    <w:rsid w:val="00EF7D93"/>
    <w:rsid w:val="00F028DA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45B8"/>
  <w15:docId w15:val="{7A09F71E-44B5-43B7-AC68-F941F92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Spacing">
    <w:name w:val="No Spacing"/>
    <w:uiPriority w:val="1"/>
    <w:qFormat/>
    <w:rsid w:val="00D54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6618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Kartal, Alma</dc:creator>
  <cp:keywords/>
  <dc:description/>
  <cp:lastModifiedBy>Kartal, Alma</cp:lastModifiedBy>
  <cp:revision>4</cp:revision>
  <dcterms:created xsi:type="dcterms:W3CDTF">2023-06-06T11:01:00Z</dcterms:created>
  <dcterms:modified xsi:type="dcterms:W3CDTF">2023-06-07T07:32:00Z</dcterms:modified>
</cp:coreProperties>
</file>